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水利部海河水利委员会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/>
          <w:bCs/>
          <w:spacing w:val="-4"/>
          <w:sz w:val="44"/>
          <w:szCs w:val="44"/>
        </w:rPr>
        <w:t>202</w:t>
      </w:r>
      <w:r>
        <w:rPr>
          <w:rFonts w:hint="default" w:ascii="Times New Roman" w:hAnsi="Times New Roman" w:eastAsia="方正小标宋简体"/>
          <w:bCs/>
          <w:spacing w:val="-4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年度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根据公务员法和公务员录用有关规定</w:t>
      </w:r>
      <w:r>
        <w:rPr>
          <w:rFonts w:eastAsia="仿宋_GB2312"/>
          <w:sz w:val="32"/>
          <w:szCs w:val="32"/>
          <w:shd w:val="clear" w:color="auto" w:fill="FFFFFF"/>
        </w:rPr>
        <w:t>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度</w:t>
      </w:r>
      <w:r>
        <w:rPr>
          <w:rFonts w:hint="eastAsia" w:eastAsia="仿宋_GB2312"/>
          <w:sz w:val="32"/>
          <w:szCs w:val="32"/>
        </w:rPr>
        <w:t>水利部海河水利委员会考试</w:t>
      </w:r>
      <w:r>
        <w:rPr>
          <w:rFonts w:eastAsia="仿宋_GB2312"/>
          <w:sz w:val="32"/>
          <w:szCs w:val="32"/>
        </w:rPr>
        <w:t>录用公务员面试有关事宜通知如下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left="1363" w:right="0" w:rightChars="0" w:hanging="720"/>
        <w:jc w:val="both"/>
        <w:textAlignment w:val="auto"/>
        <w:outlineLvl w:val="9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left="643" w:leftChars="0"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</w:rPr>
        <w:t>见附件1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3"/>
        <w:jc w:val="both"/>
        <w:textAlignment w:val="auto"/>
        <w:outlineLvl w:val="9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（一）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发送电子邮件至</w:t>
      </w:r>
      <w:r>
        <w:rPr>
          <w:rFonts w:hint="eastAsia"/>
          <w:color w:val="000000"/>
          <w:sz w:val="32"/>
          <w:szCs w:val="32"/>
          <w:shd w:val="clear" w:color="auto" w:fill="FFFFFF"/>
        </w:rPr>
        <w:t>hw_rsc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</w:rPr>
        <w:t>126.com</w:t>
      </w:r>
      <w:r>
        <w:rPr>
          <w:rFonts w:hint="eastAsia"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hint="eastAsia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姓名</w:t>
      </w:r>
      <w:r>
        <w:rPr>
          <w:rFonts w:hint="eastAsia"/>
          <w:sz w:val="32"/>
          <w:szCs w:val="32"/>
          <w:shd w:val="clear" w:color="auto" w:fill="FFFFFF"/>
          <w:lang w:eastAsia="zh-CN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XXX（单位）XX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（详见附件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sz w:val="32"/>
          <w:shd w:val="clear" w:color="auto" w:fill="FFFFFF"/>
        </w:rPr>
        <w:t>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20"/>
          <w:shd w:val="clear" w:color="auto" w:fill="FFFFFF"/>
        </w:rPr>
        <w:t>未能提供并保持有效畅通的联系方式，导致招录机关难以将相关信息及时告知考生的，由此产生的后续相应后果均由考生承担。 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</w:t>
      </w:r>
      <w:r>
        <w:rPr>
          <w:rFonts w:hint="eastAsia" w:eastAsia="仿宋_GB2312"/>
          <w:sz w:val="32"/>
          <w:shd w:val="clear" w:color="auto" w:fill="FFFFFF"/>
          <w:lang w:eastAsia="zh-CN"/>
        </w:rPr>
        <w:t>手写</w:t>
      </w:r>
      <w:r>
        <w:rPr>
          <w:rFonts w:eastAsia="仿宋_GB2312"/>
          <w:sz w:val="32"/>
          <w:shd w:val="clear" w:color="auto" w:fill="FFFFFF"/>
        </w:rPr>
        <w:t>签名，于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27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发送</w:t>
      </w:r>
      <w:r>
        <w:rPr>
          <w:rFonts w:hint="eastAsia" w:eastAsia="仿宋_GB2312"/>
          <w:color w:val="000000"/>
          <w:sz w:val="32"/>
          <w:shd w:val="clear" w:color="auto" w:fill="FFFFFF"/>
          <w:lang w:eastAsia="zh-CN"/>
        </w:rPr>
        <w:t>电子版</w:t>
      </w:r>
      <w:r>
        <w:rPr>
          <w:rFonts w:eastAsia="仿宋_GB2312"/>
          <w:color w:val="000000"/>
          <w:sz w:val="32"/>
          <w:shd w:val="clear" w:color="auto" w:fill="FFFFFF"/>
        </w:rPr>
        <w:t>扫描件至</w:t>
      </w:r>
      <w:r>
        <w:rPr>
          <w:rFonts w:hint="eastAsia"/>
          <w:sz w:val="32"/>
          <w:shd w:val="clear" w:color="auto" w:fill="FFFFFF"/>
        </w:rPr>
        <w:t>hw_rsc</w:t>
      </w:r>
      <w:r>
        <w:rPr>
          <w:sz w:val="32"/>
          <w:shd w:val="clear" w:color="auto" w:fill="FFFFFF"/>
        </w:rPr>
        <w:t>@</w:t>
      </w:r>
      <w:r>
        <w:rPr>
          <w:rFonts w:hint="eastAsia"/>
          <w:sz w:val="32"/>
          <w:shd w:val="clear" w:color="auto" w:fill="FFFFFF"/>
        </w:rPr>
        <w:t>126.com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eastAsia="黑体"/>
          <w:sz w:val="32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资格复审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请考生于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2023年4月1日（8：30-15：00）</w:t>
      </w:r>
      <w:r>
        <w:rPr>
          <w:rFonts w:hint="eastAsia" w:ascii="仿宋_GB2312" w:eastAsia="仿宋_GB2312"/>
          <w:sz w:val="32"/>
          <w:szCs w:val="32"/>
        </w:rPr>
        <w:t>携带</w:t>
      </w:r>
      <w:r>
        <w:rPr>
          <w:rFonts w:hint="eastAsia" w:ascii="仿宋_GB2312" w:eastAsia="仿宋_GB2312"/>
          <w:sz w:val="32"/>
          <w:szCs w:val="32"/>
          <w:lang w:eastAsia="zh-CN"/>
        </w:rPr>
        <w:t>以下材料</w:t>
      </w:r>
      <w:r>
        <w:rPr>
          <w:rFonts w:hint="eastAsia" w:ascii="仿宋_GB2312" w:eastAsia="仿宋_GB2312"/>
          <w:sz w:val="32"/>
          <w:szCs w:val="32"/>
        </w:rPr>
        <w:t>和本人近期免冠</w:t>
      </w:r>
      <w:r>
        <w:rPr>
          <w:rFonts w:hint="default" w:asci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寸彩色照片</w:t>
      </w:r>
      <w:r>
        <w:rPr>
          <w:rFonts w:hint="default" w:ascii="Times New Roman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张（背面签名</w:t>
      </w:r>
      <w:r>
        <w:rPr>
          <w:rFonts w:hint="eastAsia" w:ascii="仿宋_GB2312" w:eastAsia="仿宋_GB2312"/>
          <w:sz w:val="32"/>
          <w:szCs w:val="32"/>
          <w:lang w:eastAsia="zh-CN"/>
        </w:rPr>
        <w:t>、注明报考岗位</w:t>
      </w:r>
      <w:r>
        <w:rPr>
          <w:rFonts w:hint="eastAsia" w:ascii="仿宋_GB2312" w:eastAsia="仿宋_GB2312"/>
          <w:sz w:val="32"/>
          <w:szCs w:val="32"/>
        </w:rPr>
        <w:t>）到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水利部海河水利委员会</w:t>
      </w:r>
      <w:r>
        <w:rPr>
          <w:rFonts w:hint="eastAsia" w:ascii="仿宋_GB2312" w:eastAsia="仿宋_GB2312"/>
          <w:sz w:val="32"/>
          <w:szCs w:val="32"/>
        </w:rPr>
        <w:t>进行现场资格复审，并领取面试考生须知。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现场资格复审地点：水利部海河水利委员会防汛调度楼四楼会议室（天津市河东区龙潭路</w:t>
      </w:r>
      <w:r>
        <w:rPr>
          <w:rFonts w:hint="default" w:ascii="Times New Roman" w:eastAsia="仿宋_GB2312" w:cs="Times New Roman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本人身份证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学生证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或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工作证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原件及复印件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公共科目笔试准考证原件。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3.考试报名登记表（可从国家公务员招录专题网站下载，贴好照片，如实、详细填写个人学习、工作经历，时间必须连续，并注明各学习阶段是否在职学习，取得何种学历和学位）。未按要求填写的，视为资料不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4.本（专）科、研究生各阶段学历、学位证书，所报职位要求的外语等级证书、职业资格证书等材料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的原件及复印件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5.报考职位所要求的基层工作经历有关材料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原件及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复印件。在党政机关、事业单位、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经济组织或其他社会组织工作过的考生，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需提供相应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聘用合同、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劳动合同或缴纳社保材料。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6.除上述材料外，考生需按照身份类别，提供以下材料原件及复印件：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应届毕业生提供所在学校加盖公章的报名推荐表（须注明培养方式）。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社会在职人员提供所在单位盖章的报名推荐表。现工作单位与报名时填写单位不一致的，还需提供离职有关材料。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留学回国人员提供教育部留学服务中心认证的国外学历学位认证书。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“大学生村官”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t>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服务基层项目人员提供由县级及以上组织人事部门出具的服务期满、考核合格印证材料。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考生应对所提供材料的真实性负责，材料不全或主要信息不实，影响资格审查结果的，将取消面试资格。未按时进行资格复审者，视为自行放弃面试资格。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3"/>
        <w:jc w:val="both"/>
        <w:textAlignment w:val="auto"/>
        <w:outlineLvl w:val="9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面试将采取现场面试方式进行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2023年4月2日和4月3日集中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每位考生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具体面试时间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在资格复审当天书面通知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上午</w:t>
      </w:r>
      <w:r>
        <w:rPr>
          <w:rFonts w:hint="eastAsia" w:eastAsia="仿宋_GB2312"/>
          <w:sz w:val="32"/>
          <w:szCs w:val="32"/>
          <w:shd w:val="clear" w:color="auto" w:fill="FFFFFF"/>
        </w:rPr>
        <w:t>8:30</w:t>
      </w:r>
      <w:r>
        <w:rPr>
          <w:rFonts w:eastAsia="仿宋_GB2312"/>
          <w:sz w:val="32"/>
          <w:szCs w:val="32"/>
          <w:shd w:val="clear" w:color="auto" w:fill="FFFFFF"/>
        </w:rPr>
        <w:t>开始，请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参加当日面试的</w:t>
      </w:r>
      <w:r>
        <w:rPr>
          <w:rFonts w:eastAsia="仿宋_GB2312"/>
          <w:sz w:val="32"/>
          <w:szCs w:val="32"/>
          <w:shd w:val="clear" w:color="auto" w:fill="FFFFFF"/>
        </w:rPr>
        <w:t>考生于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上午8:00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前进入候考室</w:t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</w:t>
      </w:r>
      <w:r>
        <w:rPr>
          <w:rFonts w:hint="eastAsia" w:eastAsia="仿宋_GB2312"/>
          <w:b/>
          <w:sz w:val="32"/>
          <w:szCs w:val="32"/>
          <w:shd w:val="clear" w:color="auto" w:fill="FFFFFF"/>
          <w:lang w:eastAsia="zh-CN"/>
        </w:rPr>
        <w:t>面试</w:t>
      </w:r>
      <w:r>
        <w:rPr>
          <w:rFonts w:eastAsia="仿宋_GB2312"/>
          <w:b/>
          <w:sz w:val="32"/>
          <w:szCs w:val="32"/>
          <w:shd w:val="clear" w:color="auto" w:fill="FFFFFF"/>
        </w:rPr>
        <w:t>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（二）面试地点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水利部海河水利委员会（天津市河东区龙潭路</w:t>
      </w:r>
      <w:r>
        <w:rPr>
          <w:rFonts w:hint="default" w:ascii="Times New Roman" w:eastAsia="仿宋_GB2312" w:cs="Times New Roman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 w:firstLine="614" w:firstLineChars="192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（一）综合成绩计算方式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 w:firstLine="614" w:firstLineChars="192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综合成绩计算: 综合成绩=（笔试总成绩÷2）×50% + 面试成绩×50%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（二）体检和考察人选的确定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按照录用计划等额确定体检和考察人选。</w:t>
      </w:r>
      <w:r>
        <w:rPr>
          <w:rFonts w:hint="eastAsia" w:eastAsia="仿宋_GB2312"/>
          <w:sz w:val="32"/>
          <w:szCs w:val="32"/>
          <w:lang w:eastAsia="zh-CN"/>
        </w:rPr>
        <w:t>各职位</w:t>
      </w:r>
      <w:r>
        <w:rPr>
          <w:rFonts w:hint="eastAsia" w:eastAsia="仿宋_GB2312"/>
          <w:sz w:val="32"/>
          <w:szCs w:val="32"/>
        </w:rPr>
        <w:t>参加面试人数与录用计划数比例达到3:1的，面试后按综合成绩从高到低的顺序确定体检和考察人选；比例低于3:1的，</w:t>
      </w:r>
      <w:r>
        <w:rPr>
          <w:rFonts w:hint="eastAsia" w:eastAsia="仿宋_GB2312"/>
          <w:sz w:val="32"/>
          <w:szCs w:val="32"/>
          <w:lang w:val="en-US" w:eastAsia="zh-CN"/>
        </w:rPr>
        <w:t>考生面试成绩应达到70分，方可按综合成绩从高到低的顺序1:1进入体检和考察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（三）体检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/>
        <w:jc w:val="both"/>
        <w:textAlignment w:val="auto"/>
        <w:outlineLvl w:val="9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  <w:shd w:val="clear" w:color="auto" w:fill="FFFFFF"/>
          <w:lang w:val="en-US" w:eastAsia="zh-CN" w:bidi="ar-SA"/>
        </w:rPr>
        <w:t>4月4日上午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hint="eastAsia" w:eastAsia="仿宋_GB2312"/>
          <w:szCs w:val="32"/>
          <w:shd w:val="clear" w:color="auto" w:fill="FFFFFF"/>
        </w:rPr>
        <w:t>，具体事项另行通知。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 w:firstLine="6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right="0" w:rightChars="0" w:firstLine="6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采取个别谈话、实地走访、严格审核人事档案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查询社会信用记录、同</w:t>
      </w:r>
      <w:r>
        <w:rPr>
          <w:rFonts w:hint="eastAsia"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面谈等</w:t>
      </w:r>
      <w:r>
        <w:rPr>
          <w:rFonts w:hint="eastAsia" w:eastAsia="仿宋_GB2312"/>
          <w:sz w:val="32"/>
          <w:szCs w:val="32"/>
          <w:lang w:eastAsia="zh-CN"/>
        </w:rPr>
        <w:t>方式</w:t>
      </w:r>
      <w:r>
        <w:rPr>
          <w:rFonts w:hint="eastAsia" w:eastAsia="仿宋_GB2312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六、注意事项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1.请参加面试考生近期务必保持手机和电话畅通，如报名时提供的通讯方式有误或有变化，请及时告知。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2.请考生合理安排行程，严格按照本公告规定的时间、地点参加面试，迟到或缺席者，视为自动放弃。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3.考生应遵守保密要求，严禁考生携带通讯设备进入候考室和考场，已携带的须交工作人员统一管理，任何考生不得对外泄露试题信息。考生必须遵守面试考场纪律，若有作弊行为，取消录用资格。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4.考生面试和体检期间食宿自行安排，费用自理。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欢迎各位考生对我们的工作进行监督。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default" w:ascii="Times New Roman" w:eastAsia="仿宋_GB2312"/>
          <w:sz w:val="32"/>
          <w:szCs w:val="32"/>
        </w:rPr>
        <w:t>022-241024</w:t>
      </w:r>
      <w:r>
        <w:rPr>
          <w:rFonts w:hint="default" w:ascii="Times New Roman" w:eastAsia="仿宋_GB2312"/>
          <w:sz w:val="32"/>
          <w:szCs w:val="32"/>
          <w:lang w:val="en-US" w:eastAsia="zh-CN"/>
        </w:rPr>
        <w:t>36、2406</w:t>
      </w:r>
    </w:p>
    <w:p>
      <w:pPr>
        <w:spacing w:line="58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022-2410</w:t>
      </w:r>
      <w:r>
        <w:rPr>
          <w:rFonts w:hint="default" w:ascii="Times New Roman" w:eastAsia="仿宋_GB2312"/>
          <w:sz w:val="32"/>
          <w:szCs w:val="32"/>
          <w:lang w:val="en-US" w:eastAsia="zh-CN"/>
        </w:rPr>
        <w:t>2413</w:t>
      </w:r>
      <w:r>
        <w:rPr>
          <w:rFonts w:hint="eastAsia" w:ascii="仿宋_GB2312" w:eastAsia="仿宋_GB2312"/>
          <w:sz w:val="32"/>
          <w:szCs w:val="32"/>
        </w:rPr>
        <w:t>（传真）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詹老师、朱老师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</w:rPr>
        <w:t>附件：1</w:t>
      </w:r>
      <w:r>
        <w:rPr>
          <w:rFonts w:hint="eastAsia" w:eastAsia="仿宋_GB2312"/>
          <w:sz w:val="32"/>
          <w:lang w:val="en-US" w:eastAsia="zh-CN"/>
        </w:rPr>
        <w:t>.</w:t>
      </w:r>
      <w:r>
        <w:rPr>
          <w:rFonts w:hint="eastAsia" w:eastAsia="仿宋_GB2312"/>
          <w:color w:val="000000"/>
          <w:sz w:val="32"/>
          <w:szCs w:val="32"/>
        </w:rPr>
        <w:t>面试名单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2.</w:t>
      </w:r>
      <w:r>
        <w:rPr>
          <w:rFonts w:hint="eastAsia" w:eastAsia="仿宋_GB2312"/>
          <w:sz w:val="32"/>
        </w:rPr>
        <w:t>面试确认内容</w:t>
      </w:r>
      <w:r>
        <w:rPr>
          <w:rFonts w:hint="eastAsia" w:eastAsia="仿宋_GB2312"/>
          <w:sz w:val="32"/>
          <w:lang w:eastAsia="zh-CN"/>
        </w:rPr>
        <w:t>（样式）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spacing w:line="240" w:lineRule="auto"/>
        <w:ind w:left="0" w:leftChars="0" w:right="0" w:rightChars="0" w:firstLine="1600" w:firstLineChars="500"/>
        <w:jc w:val="both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放弃面试资格声明（样式）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240" w:lineRule="auto"/>
        <w:ind w:leftChars="500" w:right="0" w:rightChars="0"/>
        <w:jc w:val="both"/>
        <w:textAlignment w:val="auto"/>
        <w:outlineLvl w:val="9"/>
        <w:rPr>
          <w:rFonts w:hint="eastAsia" w:eastAsia="仿宋_GB2312"/>
          <w:sz w:val="32"/>
        </w:rPr>
      </w:pP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pacing w:line="540" w:lineRule="exact"/>
        <w:ind w:firstLine="4480" w:firstLineChars="1400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水利部海河水利委员会</w:t>
      </w:r>
    </w:p>
    <w:p>
      <w:pPr>
        <w:spacing w:line="54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BE1FFC"/>
    <w:multiLevelType w:val="singleLevel"/>
    <w:tmpl w:val="FBBE1F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DEF977"/>
    <w:multiLevelType w:val="singleLevel"/>
    <w:tmpl w:val="5EDEF977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EDF0044"/>
    <w:multiLevelType w:val="singleLevel"/>
    <w:tmpl w:val="5EDF004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406E3"/>
    <w:rsid w:val="00056B94"/>
    <w:rsid w:val="00072488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71ADD"/>
    <w:rsid w:val="002A25B7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26279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27359"/>
    <w:rsid w:val="00634804"/>
    <w:rsid w:val="006412FB"/>
    <w:rsid w:val="0065699B"/>
    <w:rsid w:val="006802CB"/>
    <w:rsid w:val="00692658"/>
    <w:rsid w:val="006A2017"/>
    <w:rsid w:val="006D43E7"/>
    <w:rsid w:val="006E01CE"/>
    <w:rsid w:val="006F3754"/>
    <w:rsid w:val="00703E1B"/>
    <w:rsid w:val="00705E62"/>
    <w:rsid w:val="007136C1"/>
    <w:rsid w:val="00714F5B"/>
    <w:rsid w:val="007556D5"/>
    <w:rsid w:val="00755FC5"/>
    <w:rsid w:val="007B0A23"/>
    <w:rsid w:val="007B770F"/>
    <w:rsid w:val="007C584B"/>
    <w:rsid w:val="007E042C"/>
    <w:rsid w:val="00801532"/>
    <w:rsid w:val="008060FF"/>
    <w:rsid w:val="00832187"/>
    <w:rsid w:val="00887849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3D00"/>
    <w:rsid w:val="00B9683A"/>
    <w:rsid w:val="00BD19CA"/>
    <w:rsid w:val="00BD517E"/>
    <w:rsid w:val="00BD53C4"/>
    <w:rsid w:val="00C14094"/>
    <w:rsid w:val="00C30478"/>
    <w:rsid w:val="00C70443"/>
    <w:rsid w:val="00C748FB"/>
    <w:rsid w:val="00C80ACC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81FA5"/>
    <w:rsid w:val="00D83C20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12B7E0A"/>
    <w:rsid w:val="01B924DC"/>
    <w:rsid w:val="01E25FD9"/>
    <w:rsid w:val="031F6CAB"/>
    <w:rsid w:val="03BF0DB3"/>
    <w:rsid w:val="03C616D3"/>
    <w:rsid w:val="0482317E"/>
    <w:rsid w:val="05887A4C"/>
    <w:rsid w:val="06B95D1E"/>
    <w:rsid w:val="070F49A2"/>
    <w:rsid w:val="07E43A81"/>
    <w:rsid w:val="08367CFD"/>
    <w:rsid w:val="09201445"/>
    <w:rsid w:val="09B7728A"/>
    <w:rsid w:val="0B5C2DB3"/>
    <w:rsid w:val="0BDB1AD7"/>
    <w:rsid w:val="0DCB0114"/>
    <w:rsid w:val="1144381B"/>
    <w:rsid w:val="1186384C"/>
    <w:rsid w:val="12FF3918"/>
    <w:rsid w:val="16697BD2"/>
    <w:rsid w:val="198432E8"/>
    <w:rsid w:val="1B4F4EDD"/>
    <w:rsid w:val="1C687BA8"/>
    <w:rsid w:val="1CEF0C82"/>
    <w:rsid w:val="1D995574"/>
    <w:rsid w:val="1DA2662B"/>
    <w:rsid w:val="1F435D57"/>
    <w:rsid w:val="20F85964"/>
    <w:rsid w:val="21EB05E8"/>
    <w:rsid w:val="2270048D"/>
    <w:rsid w:val="23095DB8"/>
    <w:rsid w:val="25783C88"/>
    <w:rsid w:val="259548D4"/>
    <w:rsid w:val="25E023B3"/>
    <w:rsid w:val="26D030DC"/>
    <w:rsid w:val="275E2BD8"/>
    <w:rsid w:val="27D55CE6"/>
    <w:rsid w:val="2A3235C6"/>
    <w:rsid w:val="2A7740BB"/>
    <w:rsid w:val="2B195E43"/>
    <w:rsid w:val="2B6A4948"/>
    <w:rsid w:val="2C5F615A"/>
    <w:rsid w:val="2D3C64BD"/>
    <w:rsid w:val="2DBCDC76"/>
    <w:rsid w:val="2E217A24"/>
    <w:rsid w:val="2E5E5C1F"/>
    <w:rsid w:val="2E8C546A"/>
    <w:rsid w:val="2EFEF21F"/>
    <w:rsid w:val="2F861953"/>
    <w:rsid w:val="303809A8"/>
    <w:rsid w:val="30C70618"/>
    <w:rsid w:val="31C93559"/>
    <w:rsid w:val="32604FBC"/>
    <w:rsid w:val="3389601C"/>
    <w:rsid w:val="33DC4A98"/>
    <w:rsid w:val="33FF66FF"/>
    <w:rsid w:val="34092474"/>
    <w:rsid w:val="34AF76B7"/>
    <w:rsid w:val="34DE44A2"/>
    <w:rsid w:val="38631313"/>
    <w:rsid w:val="38A72D01"/>
    <w:rsid w:val="3A5369BF"/>
    <w:rsid w:val="3A7426D6"/>
    <w:rsid w:val="3A900623"/>
    <w:rsid w:val="3AA70248"/>
    <w:rsid w:val="3ABD23EC"/>
    <w:rsid w:val="3EE21837"/>
    <w:rsid w:val="3F7FEF2F"/>
    <w:rsid w:val="3FEFEE58"/>
    <w:rsid w:val="411F4DB3"/>
    <w:rsid w:val="419A3FAE"/>
    <w:rsid w:val="41DF121F"/>
    <w:rsid w:val="435D6854"/>
    <w:rsid w:val="43FB5342"/>
    <w:rsid w:val="45267D82"/>
    <w:rsid w:val="455D2CBD"/>
    <w:rsid w:val="46A55C75"/>
    <w:rsid w:val="46FE4EBF"/>
    <w:rsid w:val="47ED3A0E"/>
    <w:rsid w:val="48B91E5D"/>
    <w:rsid w:val="49792F40"/>
    <w:rsid w:val="4A7D0844"/>
    <w:rsid w:val="4B162FC1"/>
    <w:rsid w:val="4D6E2FF2"/>
    <w:rsid w:val="4D820769"/>
    <w:rsid w:val="4DEFBF04"/>
    <w:rsid w:val="4E917946"/>
    <w:rsid w:val="4EC933D2"/>
    <w:rsid w:val="4EFF7E35"/>
    <w:rsid w:val="4F2B4370"/>
    <w:rsid w:val="4F6F5245"/>
    <w:rsid w:val="5046106F"/>
    <w:rsid w:val="51E31065"/>
    <w:rsid w:val="5217023B"/>
    <w:rsid w:val="53CF529B"/>
    <w:rsid w:val="559D2106"/>
    <w:rsid w:val="57B12748"/>
    <w:rsid w:val="57E035B9"/>
    <w:rsid w:val="58D632D9"/>
    <w:rsid w:val="591C553F"/>
    <w:rsid w:val="5B165B93"/>
    <w:rsid w:val="5B1B4CD7"/>
    <w:rsid w:val="5B280ABB"/>
    <w:rsid w:val="5B6A73BA"/>
    <w:rsid w:val="5B7D5D08"/>
    <w:rsid w:val="5BE76CD7"/>
    <w:rsid w:val="5BEA5D1A"/>
    <w:rsid w:val="5C0A0595"/>
    <w:rsid w:val="6277079A"/>
    <w:rsid w:val="63C77F6B"/>
    <w:rsid w:val="64AF38BD"/>
    <w:rsid w:val="64D863F0"/>
    <w:rsid w:val="66475A71"/>
    <w:rsid w:val="66A9277E"/>
    <w:rsid w:val="67E43669"/>
    <w:rsid w:val="687142E8"/>
    <w:rsid w:val="6925502D"/>
    <w:rsid w:val="69F3315F"/>
    <w:rsid w:val="69F6A01C"/>
    <w:rsid w:val="6CB23063"/>
    <w:rsid w:val="6CF31A9A"/>
    <w:rsid w:val="6D735179"/>
    <w:rsid w:val="6F416B95"/>
    <w:rsid w:val="70591613"/>
    <w:rsid w:val="70696669"/>
    <w:rsid w:val="70727BFF"/>
    <w:rsid w:val="7284509F"/>
    <w:rsid w:val="7435721A"/>
    <w:rsid w:val="74CA36DC"/>
    <w:rsid w:val="760E5F3E"/>
    <w:rsid w:val="78B6041B"/>
    <w:rsid w:val="79D85F74"/>
    <w:rsid w:val="7AB855E2"/>
    <w:rsid w:val="7AC65BFC"/>
    <w:rsid w:val="7ADB272E"/>
    <w:rsid w:val="7B892BFC"/>
    <w:rsid w:val="7BFFC2FD"/>
    <w:rsid w:val="7CD8745F"/>
    <w:rsid w:val="7CE133EE"/>
    <w:rsid w:val="7D761C62"/>
    <w:rsid w:val="7E0E7593"/>
    <w:rsid w:val="7FED5EF2"/>
    <w:rsid w:val="7FFF2219"/>
    <w:rsid w:val="AECBE73A"/>
    <w:rsid w:val="AF1EB34B"/>
    <w:rsid w:val="B4A55A3A"/>
    <w:rsid w:val="F7FE8FC9"/>
    <w:rsid w:val="F9CF3BF6"/>
    <w:rsid w:val="FEDBA5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2681</Words>
  <Characters>749</Characters>
  <Lines>6</Lines>
  <Paragraphs>6</Paragraphs>
  <TotalTime>0</TotalTime>
  <ScaleCrop>false</ScaleCrop>
  <LinksUpToDate>false</LinksUpToDate>
  <CharactersWithSpaces>3424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2020-06-09T19:15:00Z</dcterms:created>
  <dc:creator>微软中国</dc:creator>
  <cp:lastModifiedBy>gwyc</cp:lastModifiedBy>
  <cp:lastPrinted>2020-06-10T16:02:00Z</cp:lastPrinted>
  <dcterms:modified xsi:type="dcterms:W3CDTF">2023-03-22T02:25:16Z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